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DB80" w14:textId="41409EBC" w:rsidR="000E53F1" w:rsidRDefault="00A72E4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96FE004" wp14:editId="5D53ED9F">
                <wp:simplePos x="0" y="0"/>
                <wp:positionH relativeFrom="column">
                  <wp:posOffset>0</wp:posOffset>
                </wp:positionH>
                <wp:positionV relativeFrom="paragraph">
                  <wp:posOffset>108585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A173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" strokecolor="#7aa86f" strokeweight="3pt">
                <v:stroke joinstyle="miter"/>
              </v:line>
            </w:pict>
          </mc:Fallback>
        </mc:AlternateContent>
      </w:r>
    </w:p>
    <w:p w14:paraId="671665FD" w14:textId="77777777" w:rsidR="00A72E46" w:rsidRDefault="00A72E46" w:rsidP="00261887">
      <w:pPr>
        <w:rPr>
          <w:rFonts w:ascii="Arial" w:hAnsi="Arial"/>
          <w:b/>
          <w:sz w:val="24"/>
          <w:szCs w:val="20"/>
        </w:rPr>
        <w:sectPr w:rsidR="00A72E46" w:rsidSect="00D65F96">
          <w:pgSz w:w="12240" w:h="15840"/>
          <w:pgMar w:top="720" w:right="720" w:bottom="720" w:left="720" w:header="720" w:footer="720" w:gutter="0"/>
          <w:cols w:space="720"/>
          <w:docGrid w:linePitch="360"/>
        </w:sectPr>
      </w:pPr>
    </w:p>
    <w:p w14:paraId="22C3E49B" w14:textId="77777777" w:rsidR="00B824DE" w:rsidRPr="00ED6468" w:rsidRDefault="00B824DE" w:rsidP="00ED6468">
      <w:pPr>
        <w:pStyle w:val="SchoolDistrictHead"/>
        <w:rPr>
          <w:color w:val="7AA86F"/>
        </w:rPr>
      </w:pPr>
      <w:r w:rsidRPr="00ED6468">
        <w:rPr>
          <w:color w:val="7AA86F"/>
        </w:rPr>
        <w:t>Classroom Teacher Job Description</w:t>
      </w:r>
    </w:p>
    <w:p w14:paraId="253F52B2" w14:textId="5025C7EE" w:rsidR="00A72E46" w:rsidRPr="00FD7C0A" w:rsidRDefault="00A72E46" w:rsidP="00B824DE">
      <w:pPr>
        <w:pStyle w:val="Header1"/>
        <w:spacing w:before="0" w:after="0"/>
      </w:pPr>
      <w:r w:rsidRPr="00FD7C0A">
        <w:t>Overview of the Resource</w:t>
      </w:r>
    </w:p>
    <w:p w14:paraId="6F506CD3" w14:textId="29F7B94E" w:rsidR="00C4649F" w:rsidRPr="00C4649F" w:rsidRDefault="00C4649F" w:rsidP="00C4649F">
      <w:pPr>
        <w:pStyle w:val="Body"/>
      </w:pPr>
      <w:r w:rsidRPr="00C4649F">
        <w:t xml:space="preserve">This resource was developed to support district staff in recruiting and hiring classroom teachers. The sample job description builds </w:t>
      </w:r>
      <w:r w:rsidR="00967F8D">
        <w:t xml:space="preserve">on </w:t>
      </w:r>
      <w:r w:rsidRPr="00C4649F">
        <w:t>the National Board for Professional Teaching Standard’s Core Propositions and Standard Indicators and describes the essential responsibilities for classroom teachers and the high-leverage teaching practices associated with those responsibilities. Specifically, the resource attracts teachers who:</w:t>
      </w:r>
    </w:p>
    <w:p w14:paraId="3365ACF7" w14:textId="77777777" w:rsidR="00C4649F" w:rsidRPr="00C4649F" w:rsidRDefault="00C4649F" w:rsidP="00C4649F">
      <w:pPr>
        <w:pStyle w:val="Bullet"/>
      </w:pPr>
      <w:r w:rsidRPr="00C4649F">
        <w:t xml:space="preserve">Plan, organize, and assess an appropriate instructional program and create a learning environment that enables each student to fulfill his or her academic potential. </w:t>
      </w:r>
    </w:p>
    <w:p w14:paraId="5EA95C44" w14:textId="77777777" w:rsidR="00C4649F" w:rsidRPr="00C4649F" w:rsidRDefault="00C4649F" w:rsidP="00C4649F">
      <w:pPr>
        <w:pStyle w:val="Bullet"/>
      </w:pPr>
      <w:r w:rsidRPr="00C4649F">
        <w:t xml:space="preserve">Provide an educational program that is developmentally appropriate in an environment favorable to learning and personal growth. </w:t>
      </w:r>
    </w:p>
    <w:p w14:paraId="2245830F" w14:textId="77777777" w:rsidR="00C4649F" w:rsidRPr="00C4649F" w:rsidRDefault="00C4649F" w:rsidP="00C4649F">
      <w:pPr>
        <w:pStyle w:val="Bullet"/>
      </w:pPr>
      <w:r w:rsidRPr="00C4649F">
        <w:t xml:space="preserve">Establish effective rapport with students to promote positive attitudes of self-worth. </w:t>
      </w:r>
    </w:p>
    <w:p w14:paraId="5FC18E92" w14:textId="77777777" w:rsidR="00C4649F" w:rsidRPr="00C4649F" w:rsidRDefault="00C4649F" w:rsidP="00C4649F">
      <w:pPr>
        <w:pStyle w:val="Bullet"/>
      </w:pPr>
      <w:r w:rsidRPr="00C4649F">
        <w:t xml:space="preserve">Motivate students to develop the skills, attitudes, and knowledge needed to provide a good foundation for further participation in the total school program, in accordance with each student's ability. </w:t>
      </w:r>
    </w:p>
    <w:p w14:paraId="1F8752C1" w14:textId="760C6BDB" w:rsidR="00C4649F" w:rsidRPr="00C4649F" w:rsidRDefault="00C4649F" w:rsidP="00C4649F">
      <w:pPr>
        <w:pStyle w:val="Bullet"/>
      </w:pPr>
      <w:r w:rsidRPr="00C4649F">
        <w:t>Establish positive, productive relationships with parents and other staff members.</w:t>
      </w:r>
    </w:p>
    <w:p w14:paraId="16A66985" w14:textId="184279FF" w:rsidR="00A72E46" w:rsidRPr="00A72E46" w:rsidRDefault="00C4649F" w:rsidP="0039145D">
      <w:pPr>
        <w:pStyle w:val="Body"/>
      </w:pPr>
      <w:r>
        <w:t xml:space="preserve">In addition to describing teaching standards, this resource identifies the </w:t>
      </w:r>
      <w:proofErr w:type="spellStart"/>
      <w:r>
        <w:t>TeachingWorks</w:t>
      </w:r>
      <w:proofErr w:type="spellEnd"/>
      <w:r>
        <w:t xml:space="preserve"> </w:t>
      </w:r>
      <w:hyperlink r:id="rId8" w:history="1">
        <w:r w:rsidRPr="00973081">
          <w:rPr>
            <w:rStyle w:val="Hyperlink"/>
          </w:rPr>
          <w:t>high</w:t>
        </w:r>
        <w:r>
          <w:rPr>
            <w:rStyle w:val="Hyperlink"/>
          </w:rPr>
          <w:t>-</w:t>
        </w:r>
        <w:r w:rsidRPr="00973081">
          <w:rPr>
            <w:rStyle w:val="Hyperlink"/>
          </w:rPr>
          <w:t>leverage teaching practices</w:t>
        </w:r>
      </w:hyperlink>
      <w:r>
        <w:t xml:space="preserve"> that describe concrete instructional actions that support the Core Propositions</w:t>
      </w:r>
      <w:r w:rsidR="00FD7C0A">
        <w:t xml:space="preserve">. </w:t>
      </w:r>
    </w:p>
    <w:p w14:paraId="404970FA" w14:textId="1135CE35" w:rsidR="00A72E46" w:rsidRPr="00A72E46" w:rsidRDefault="00A72E46" w:rsidP="0039145D">
      <w:pPr>
        <w:pStyle w:val="Header1"/>
        <w:rPr>
          <w:sz w:val="20"/>
          <w:szCs w:val="20"/>
        </w:rPr>
      </w:pPr>
      <w:r w:rsidRPr="00A72E46">
        <w:t>Purpose</w:t>
      </w:r>
    </w:p>
    <w:p w14:paraId="5C800EAB" w14:textId="38A0FC70" w:rsidR="00A72E46" w:rsidRPr="00A72E46" w:rsidRDefault="00A72E46" w:rsidP="0039145D">
      <w:pPr>
        <w:pStyle w:val="Body"/>
      </w:pPr>
      <w:r w:rsidRPr="00A72E46">
        <w:t xml:space="preserve">District and school leaders can use this job description to communicate expectations and strategically recruit classroom teachers who reflect district expectations. The job description can be customized to priorities and values that reflect each district’s workforce. </w:t>
      </w:r>
      <w:bookmarkStart w:id="0" w:name="_GoBack"/>
      <w:bookmarkEnd w:id="0"/>
    </w:p>
    <w:p w14:paraId="4F58301E" w14:textId="795CC79B" w:rsidR="00A72E46" w:rsidRDefault="00A72E46" w:rsidP="00C9703A">
      <w:pPr>
        <w:pStyle w:val="Body"/>
        <w:rPr>
          <w:noProof/>
        </w:rPr>
      </w:pPr>
    </w:p>
    <w:p w14:paraId="776282CF" w14:textId="77777777" w:rsidR="00C9703A" w:rsidRDefault="00C9703A" w:rsidP="00C9703A">
      <w:pPr>
        <w:pStyle w:val="Body"/>
        <w:rPr>
          <w:noProof/>
        </w:rPr>
      </w:pPr>
    </w:p>
    <w:p w14:paraId="194148FF" w14:textId="789A139C" w:rsidR="00C9703A" w:rsidRDefault="00C9703A">
      <w:pPr>
        <w:spacing w:after="160" w:line="259" w:lineRule="auto"/>
        <w:rPr>
          <w:rFonts w:ascii="Arial" w:hAnsi="Arial"/>
          <w:spacing w:val="-4"/>
          <w:sz w:val="20"/>
          <w:szCs w:val="20"/>
        </w:rPr>
      </w:pPr>
      <w:r>
        <w:br w:type="page"/>
      </w:r>
    </w:p>
    <w:p w14:paraId="49EF319F" w14:textId="77777777" w:rsidR="00C9703A" w:rsidRDefault="00C9703A" w:rsidP="00C9703A">
      <w:pPr>
        <w:pStyle w:val="Body"/>
      </w:pPr>
    </w:p>
    <w:p w14:paraId="49A54912" w14:textId="7BBDE293" w:rsidR="005A20FF" w:rsidRPr="00A90836" w:rsidRDefault="005A20FF" w:rsidP="00A90836">
      <w:pPr>
        <w:pStyle w:val="SchoolDistrictHead"/>
        <w:rPr>
          <w:spacing w:val="-4"/>
        </w:rPr>
      </w:pPr>
      <w:r w:rsidRPr="00A90836">
        <w:t>MAINE SCHOOL ADMINISTRATIVE DISTRICT 123</w:t>
      </w:r>
    </w:p>
    <w:p w14:paraId="43A6171A" w14:textId="77777777" w:rsidR="00D65F96" w:rsidRDefault="00D65F96" w:rsidP="00531E1D">
      <w:pPr>
        <w:sectPr w:rsidR="00D65F96" w:rsidSect="00D65F96">
          <w:type w:val="continuous"/>
          <w:pgSz w:w="12240" w:h="15840"/>
          <w:pgMar w:top="720" w:right="720" w:bottom="720" w:left="720" w:header="720" w:footer="720" w:gutter="0"/>
          <w:cols w:space="720"/>
          <w:docGrid w:linePitch="360"/>
        </w:sectPr>
      </w:pP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2340"/>
        <w:gridCol w:w="8460"/>
      </w:tblGrid>
      <w:tr w:rsidR="005A20FF" w:rsidRPr="00754156" w14:paraId="20E0C9A7" w14:textId="77777777" w:rsidTr="00051946">
        <w:trPr>
          <w:trHeight w:val="144"/>
          <w:jc w:val="center"/>
        </w:trPr>
        <w:tc>
          <w:tcPr>
            <w:tcW w:w="10800" w:type="dxa"/>
            <w:gridSpan w:val="2"/>
            <w:tcBorders>
              <w:top w:val="nil"/>
              <w:bottom w:val="nil"/>
            </w:tcBorders>
            <w:shd w:val="clear" w:color="auto" w:fill="7AA86F"/>
            <w:tcMar>
              <w:top w:w="130" w:type="dxa"/>
              <w:left w:w="173" w:type="dxa"/>
              <w:bottom w:w="130" w:type="dxa"/>
              <w:right w:w="173" w:type="dxa"/>
            </w:tcMar>
          </w:tcPr>
          <w:p w14:paraId="25008AFD" w14:textId="049A333A" w:rsidR="005A20FF" w:rsidRPr="008D7035" w:rsidRDefault="00E13A13" w:rsidP="00F01618">
            <w:pPr>
              <w:pStyle w:val="TableHead1"/>
            </w:pPr>
            <w:r w:rsidRPr="008D7035">
              <w:t>Classroom Teacher</w:t>
            </w:r>
          </w:p>
        </w:tc>
      </w:tr>
      <w:tr w:rsidR="00051946" w:rsidRPr="0072385C" w14:paraId="36863C50" w14:textId="77777777" w:rsidTr="00E13A13">
        <w:trPr>
          <w:trHeight w:val="144"/>
          <w:jc w:val="center"/>
        </w:trPr>
        <w:tc>
          <w:tcPr>
            <w:tcW w:w="2340"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6AA4D8EB" w14:textId="72F8B0D8" w:rsidR="00051946" w:rsidRPr="00A90836" w:rsidRDefault="00051946" w:rsidP="00E201F2">
            <w:pPr>
              <w:spacing w:after="0"/>
              <w:jc w:val="right"/>
              <w:rPr>
                <w:rFonts w:ascii="Arial" w:hAnsi="Arial" w:cs="Arial"/>
                <w:b/>
                <w:color w:val="595959" w:themeColor="text1" w:themeTint="A6"/>
                <w:sz w:val="24"/>
                <w:szCs w:val="24"/>
              </w:rPr>
            </w:pPr>
            <w:r w:rsidRPr="00A90836">
              <w:rPr>
                <w:rFonts w:ascii="Arial" w:hAnsi="Arial" w:cs="Arial"/>
                <w:b/>
                <w:color w:val="595959" w:themeColor="text1" w:themeTint="A6"/>
                <w:sz w:val="24"/>
                <w:szCs w:val="24"/>
              </w:rPr>
              <w:t>Job Description</w:t>
            </w:r>
          </w:p>
        </w:tc>
        <w:tc>
          <w:tcPr>
            <w:tcW w:w="8460"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0958B21E" w14:textId="77777777" w:rsidR="00D40ACC" w:rsidRPr="00D40ACC" w:rsidRDefault="00D40ACC" w:rsidP="00D40ACC">
            <w:pPr>
              <w:pStyle w:val="Body"/>
              <w:rPr>
                <w:b/>
              </w:rPr>
            </w:pPr>
            <w:r w:rsidRPr="00D40ACC">
              <w:rPr>
                <w:b/>
              </w:rPr>
              <w:t>Summary</w:t>
            </w:r>
          </w:p>
          <w:p w14:paraId="512293A0" w14:textId="4C5E2BFD" w:rsidR="00051946" w:rsidRPr="00D40ACC" w:rsidRDefault="00D40ACC" w:rsidP="00D40ACC">
            <w:pPr>
              <w:pStyle w:val="Body"/>
            </w:pPr>
            <w:r w:rsidRPr="00D40ACC">
              <w:t>Plans, organizes, and assesses an appropriate instructional program and creates a learning environment that enables each student to fulfill his or her academic potential. Provides an educational program that is developmentally appropriate in an environment favorable to learning and personal growth. Establishes effective rapport with students to promote positive attitudes of self-worth. Motivates students to develop the skills, attitudes, and knowledge needed to provide a good foundation for further participation in the total school program, in accordance with each student's ability. Establishes positive, productive r</w:t>
            </w:r>
            <w:r w:rsidR="00967F8D">
              <w:t xml:space="preserve">elationships with parents and </w:t>
            </w:r>
            <w:r w:rsidRPr="00D40ACC">
              <w:t>other staff members.</w:t>
            </w:r>
          </w:p>
        </w:tc>
      </w:tr>
    </w:tbl>
    <w:p w14:paraId="60F7FF0D" w14:textId="77777777" w:rsidR="005A20FF" w:rsidRDefault="005A20FF" w:rsidP="00531E1D"/>
    <w:p w14:paraId="3DA51602" w14:textId="674B924D" w:rsidR="0056730B" w:rsidRPr="009D47A3" w:rsidRDefault="0056730B" w:rsidP="00F01618">
      <w:pPr>
        <w:pStyle w:val="TableDescription"/>
      </w:pPr>
      <w:r w:rsidRPr="009D47A3">
        <w:t>Committed to Students and Their Learning</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56730B" w:rsidRPr="0072385C" w14:paraId="6AF201B6" w14:textId="77777777" w:rsidTr="008112A4">
        <w:trPr>
          <w:trHeight w:val="144"/>
          <w:jc w:val="center"/>
        </w:trPr>
        <w:tc>
          <w:tcPr>
            <w:tcW w:w="10800" w:type="dxa"/>
            <w:gridSpan w:val="2"/>
            <w:tcBorders>
              <w:top w:val="single" w:sz="24" w:space="0" w:color="7AA86F"/>
              <w:bottom w:val="single" w:sz="4" w:space="0" w:color="auto"/>
            </w:tcBorders>
            <w:shd w:val="clear" w:color="auto" w:fill="auto"/>
            <w:tcMar>
              <w:top w:w="173" w:type="dxa"/>
              <w:left w:w="173" w:type="dxa"/>
              <w:bottom w:w="0" w:type="dxa"/>
              <w:right w:w="173" w:type="dxa"/>
            </w:tcMar>
          </w:tcPr>
          <w:p w14:paraId="171C8E66" w14:textId="3D8F92E8" w:rsidR="00ED107B" w:rsidRPr="00ED107B" w:rsidRDefault="00ED107B" w:rsidP="00ED107B">
            <w:pPr>
              <w:pStyle w:val="Body"/>
              <w:rPr>
                <w:b/>
                <w:color w:val="595959" w:themeColor="text1" w:themeTint="A6"/>
                <w:sz w:val="24"/>
                <w:szCs w:val="24"/>
              </w:rPr>
            </w:pPr>
            <w:r w:rsidRPr="00ED107B">
              <w:rPr>
                <w:b/>
                <w:color w:val="595959" w:themeColor="text1" w:themeTint="A6"/>
                <w:sz w:val="24"/>
                <w:szCs w:val="24"/>
              </w:rPr>
              <w:t>Essential Responsibilities</w:t>
            </w:r>
          </w:p>
          <w:p w14:paraId="20CF5FB5" w14:textId="77777777" w:rsidR="00D40ACC" w:rsidRPr="00D40ACC" w:rsidRDefault="00D40ACC" w:rsidP="00D40ACC">
            <w:pPr>
              <w:pStyle w:val="Body"/>
            </w:pPr>
            <w:r w:rsidRPr="00D40ACC">
              <w:rPr>
                <w:b/>
              </w:rPr>
              <w:t>Understanding of Students.</w:t>
            </w:r>
            <w:r w:rsidRPr="00D40ACC">
              <w:t xml:space="preserve"> The teacher recognizes individual differences and knows the backgrounds, abilities, and interests of his or her students and uses this information to differentiate his or her approaches to students and instruction.</w:t>
            </w:r>
          </w:p>
          <w:p w14:paraId="4E975927" w14:textId="77777777" w:rsidR="00D40ACC" w:rsidRPr="00D40ACC" w:rsidRDefault="00D40ACC" w:rsidP="00D40ACC">
            <w:pPr>
              <w:pStyle w:val="Body"/>
            </w:pPr>
            <w:r w:rsidRPr="00D40ACC">
              <w:rPr>
                <w:b/>
              </w:rPr>
              <w:t>Application of Learning Theory.</w:t>
            </w:r>
            <w:r w:rsidRPr="00D40ACC">
              <w:t xml:space="preserve"> The teacher demonstrates an understanding of how students develop and learn.</w:t>
            </w:r>
          </w:p>
          <w:p w14:paraId="19C025F1" w14:textId="1F440210" w:rsidR="0056730B" w:rsidRPr="00E13A13" w:rsidRDefault="00D40ACC" w:rsidP="00D40ACC">
            <w:pPr>
              <w:pStyle w:val="Body"/>
              <w:rPr>
                <w:rFonts w:cs="Arial"/>
                <w:b/>
                <w:color w:val="404040" w:themeColor="text1" w:themeTint="BF"/>
                <w:sz w:val="24"/>
                <w:szCs w:val="24"/>
              </w:rPr>
            </w:pPr>
            <w:r w:rsidRPr="00D40ACC">
              <w:rPr>
                <w:b/>
              </w:rPr>
              <w:t>Classroom Climate.</w:t>
            </w:r>
            <w:r w:rsidRPr="00D40ACC">
              <w:t xml:space="preserve"> The teacher creates a respectful environment that provides opportunities for equitable participation and supports students in developing positive dispositions toward learning.</w:t>
            </w:r>
          </w:p>
        </w:tc>
      </w:tr>
      <w:tr w:rsidR="0056730B" w:rsidRPr="00D51B83" w14:paraId="09DC0358" w14:textId="77777777" w:rsidTr="008112A4">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1B7F9DF8" w14:textId="5DE3FE3E" w:rsidR="0056730B" w:rsidRPr="00F4376B" w:rsidRDefault="0056730B" w:rsidP="0056730B">
            <w:pPr>
              <w:spacing w:after="0"/>
              <w:rPr>
                <w:rFonts w:ascii="Arial" w:hAnsi="Arial" w:cs="Arial"/>
                <w:b/>
                <w:color w:val="595959" w:themeColor="text1" w:themeTint="A6"/>
                <w:sz w:val="24"/>
                <w:szCs w:val="24"/>
              </w:rPr>
            </w:pPr>
            <w:r w:rsidRPr="00F4376B">
              <w:rPr>
                <w:rFonts w:ascii="Arial" w:hAnsi="Arial" w:cs="Arial"/>
                <w:b/>
                <w:bCs/>
                <w:color w:val="595959" w:themeColor="text1" w:themeTint="A6"/>
                <w:sz w:val="24"/>
                <w:szCs w:val="24"/>
              </w:rPr>
              <w:t>High-Leverage Practices</w:t>
            </w:r>
          </w:p>
        </w:tc>
      </w:tr>
      <w:tr w:rsidR="009D47A3" w:rsidRPr="0072385C" w14:paraId="3B6C1D19" w14:textId="77777777" w:rsidTr="008112A4">
        <w:trPr>
          <w:trHeight w:val="1802"/>
          <w:jc w:val="center"/>
        </w:trPr>
        <w:tc>
          <w:tcPr>
            <w:tcW w:w="5400" w:type="dxa"/>
            <w:tcBorders>
              <w:top w:val="nil"/>
            </w:tcBorders>
            <w:shd w:val="clear" w:color="auto" w:fill="auto"/>
            <w:tcMar>
              <w:top w:w="43" w:type="dxa"/>
              <w:left w:w="173" w:type="dxa"/>
              <w:bottom w:w="43" w:type="dxa"/>
              <w:right w:w="173" w:type="dxa"/>
            </w:tcMar>
          </w:tcPr>
          <w:p w14:paraId="6F9CA8F9" w14:textId="77777777" w:rsidR="008920F3" w:rsidRPr="009A63CB" w:rsidRDefault="008920F3" w:rsidP="008920F3">
            <w:pPr>
              <w:pStyle w:val="Bullet"/>
            </w:pPr>
            <w:r w:rsidRPr="009A63CB">
              <w:t>Leading a group discussion</w:t>
            </w:r>
          </w:p>
          <w:p w14:paraId="680B4C5E" w14:textId="77777777" w:rsidR="008920F3" w:rsidRPr="009A63CB" w:rsidRDefault="008920F3" w:rsidP="008920F3">
            <w:pPr>
              <w:pStyle w:val="Bullet"/>
            </w:pPr>
            <w:r w:rsidRPr="009A63CB">
              <w:t>Explaining and modeling content, practices, and strategies</w:t>
            </w:r>
          </w:p>
          <w:p w14:paraId="1373E883" w14:textId="147DB25B" w:rsidR="009D47A3" w:rsidRPr="00183A9C" w:rsidRDefault="008920F3" w:rsidP="008920F3">
            <w:pPr>
              <w:pStyle w:val="Bullet"/>
            </w:pPr>
            <w:r w:rsidRPr="009A63CB">
              <w:t>Specifying and reinforcing productive student behavior</w:t>
            </w:r>
          </w:p>
        </w:tc>
        <w:tc>
          <w:tcPr>
            <w:tcW w:w="5400" w:type="dxa"/>
            <w:tcBorders>
              <w:top w:val="nil"/>
            </w:tcBorders>
            <w:shd w:val="clear" w:color="auto" w:fill="auto"/>
            <w:tcMar>
              <w:top w:w="43" w:type="dxa"/>
              <w:bottom w:w="43" w:type="dxa"/>
            </w:tcMar>
          </w:tcPr>
          <w:p w14:paraId="6E931DDA" w14:textId="77777777" w:rsidR="008920F3" w:rsidRPr="00C04E64" w:rsidRDefault="008920F3" w:rsidP="008920F3">
            <w:pPr>
              <w:pStyle w:val="Bullet"/>
            </w:pPr>
            <w:r w:rsidRPr="009A63CB">
              <w:t>Setting up and managing small</w:t>
            </w:r>
            <w:r>
              <w:t>-</w:t>
            </w:r>
            <w:r w:rsidRPr="009A63CB">
              <w:t>group work</w:t>
            </w:r>
          </w:p>
          <w:p w14:paraId="1CED324D" w14:textId="77777777" w:rsidR="008920F3" w:rsidRDefault="008920F3" w:rsidP="008920F3">
            <w:pPr>
              <w:pStyle w:val="Bullet"/>
            </w:pPr>
            <w:r w:rsidRPr="009A63CB">
              <w:t>Building respectful relationships with students</w:t>
            </w:r>
          </w:p>
          <w:p w14:paraId="50D38118" w14:textId="52AF826C" w:rsidR="009D47A3" w:rsidRPr="00183A9C" w:rsidRDefault="008920F3" w:rsidP="008920F3">
            <w:pPr>
              <w:pStyle w:val="Bullet"/>
            </w:pPr>
            <w:r w:rsidRPr="003D4368">
              <w:t>Learning about students’ cultural, religious, family, intellectual, and personal experiences and resources for use in instruction</w:t>
            </w:r>
          </w:p>
        </w:tc>
      </w:tr>
    </w:tbl>
    <w:p w14:paraId="129FFF04" w14:textId="77777777" w:rsidR="0056730B" w:rsidRDefault="0056730B" w:rsidP="00531E1D"/>
    <w:p w14:paraId="00590564" w14:textId="77777777" w:rsidR="00C95368" w:rsidRDefault="00C95368" w:rsidP="00531E1D"/>
    <w:p w14:paraId="72308D9D" w14:textId="4BB5BA65" w:rsidR="00C95368" w:rsidRDefault="00C95368">
      <w:pPr>
        <w:spacing w:after="160" w:line="259" w:lineRule="auto"/>
      </w:pPr>
      <w:r>
        <w:br w:type="page"/>
      </w:r>
    </w:p>
    <w:p w14:paraId="15BC8E62" w14:textId="77777777" w:rsidR="00C95368" w:rsidRDefault="00C95368" w:rsidP="00531E1D"/>
    <w:p w14:paraId="7C59EEFF" w14:textId="6B477480" w:rsidR="00C20547" w:rsidRPr="009D47A3" w:rsidRDefault="00F636F6" w:rsidP="00F636F6">
      <w:pPr>
        <w:pStyle w:val="TableDescription"/>
      </w:pPr>
      <w:r w:rsidRPr="00300433">
        <w:t xml:space="preserve">Knowledge of Subjects and </w:t>
      </w:r>
      <w:r w:rsidRPr="0051320C">
        <w:t>How</w:t>
      </w:r>
      <w:r w:rsidRPr="00300433">
        <w:t xml:space="preserve"> to Teach Those Subjects</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F636F6" w:rsidRPr="0072385C" w14:paraId="7782A62A" w14:textId="77777777" w:rsidTr="00D51B83">
        <w:trPr>
          <w:trHeight w:val="144"/>
          <w:jc w:val="center"/>
        </w:trPr>
        <w:tc>
          <w:tcPr>
            <w:tcW w:w="10800" w:type="dxa"/>
            <w:gridSpan w:val="2"/>
            <w:tcBorders>
              <w:top w:val="single" w:sz="24" w:space="0" w:color="7AA86F"/>
              <w:bottom w:val="nil"/>
            </w:tcBorders>
            <w:shd w:val="clear" w:color="auto" w:fill="auto"/>
            <w:tcMar>
              <w:top w:w="173" w:type="dxa"/>
              <w:left w:w="173" w:type="dxa"/>
              <w:bottom w:w="0" w:type="dxa"/>
              <w:right w:w="173" w:type="dxa"/>
            </w:tcMar>
          </w:tcPr>
          <w:p w14:paraId="0ABC1052" w14:textId="77777777" w:rsidR="008920F3" w:rsidRPr="008920F3" w:rsidRDefault="008920F3" w:rsidP="008920F3">
            <w:pPr>
              <w:pStyle w:val="Body"/>
            </w:pPr>
            <w:r w:rsidRPr="008920F3">
              <w:rPr>
                <w:b/>
              </w:rPr>
              <w:t>Subject Knowledge.</w:t>
            </w:r>
            <w:r w:rsidRPr="008920F3">
              <w:t xml:space="preserve"> The teacher demonstrates an understanding of how knowledge and skills in his or her subject domain are created, organized, and linked to those of other disciplines.</w:t>
            </w:r>
          </w:p>
          <w:p w14:paraId="6BCAD548" w14:textId="2D6896A5" w:rsidR="008920F3" w:rsidRPr="008920F3" w:rsidRDefault="008920F3" w:rsidP="008920F3">
            <w:pPr>
              <w:pStyle w:val="Body"/>
            </w:pPr>
            <w:r w:rsidRPr="008920F3">
              <w:rPr>
                <w:b/>
              </w:rPr>
              <w:t>Pedagogical Content Knowledge.</w:t>
            </w:r>
            <w:r w:rsidRPr="008920F3">
              <w:t xml:space="preserve"> The teacher is knowledgeable </w:t>
            </w:r>
            <w:r w:rsidR="00967F8D">
              <w:t>about</w:t>
            </w:r>
            <w:r w:rsidRPr="008920F3">
              <w:t xml:space="preserve"> his or her subject domain (e.g., concepts, constructs, content) and conveys this knowledge clearly to students.</w:t>
            </w:r>
          </w:p>
          <w:p w14:paraId="2BB5C63C" w14:textId="5F650D89" w:rsidR="00F636F6" w:rsidRPr="00E13A13" w:rsidRDefault="008920F3" w:rsidP="008920F3">
            <w:pPr>
              <w:pStyle w:val="Body"/>
              <w:rPr>
                <w:rFonts w:cs="Arial"/>
                <w:color w:val="404040" w:themeColor="text1" w:themeTint="BF"/>
                <w:sz w:val="24"/>
                <w:szCs w:val="24"/>
              </w:rPr>
            </w:pPr>
            <w:r w:rsidRPr="008920F3">
              <w:rPr>
                <w:b/>
              </w:rPr>
              <w:t>Goal-Focused Planning.</w:t>
            </w:r>
            <w:r w:rsidRPr="008920F3">
              <w:t xml:space="preserve"> The teacher plans and implements instruction rich in higher order thinking to meet clearly identified goals and objectives for student learning.</w:t>
            </w:r>
          </w:p>
        </w:tc>
      </w:tr>
      <w:tr w:rsidR="00F4376B" w:rsidRPr="00F4376B" w14:paraId="69F9ECC7" w14:textId="77777777" w:rsidTr="00844534">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53EA98EF" w14:textId="77777777" w:rsidR="00F4376B" w:rsidRPr="00F4376B" w:rsidRDefault="00F4376B" w:rsidP="00844534">
            <w:pPr>
              <w:spacing w:after="0"/>
              <w:rPr>
                <w:rFonts w:ascii="Arial" w:hAnsi="Arial" w:cs="Arial"/>
                <w:b/>
                <w:color w:val="595959" w:themeColor="text1" w:themeTint="A6"/>
                <w:sz w:val="24"/>
                <w:szCs w:val="24"/>
              </w:rPr>
            </w:pPr>
            <w:r w:rsidRPr="00F4376B">
              <w:rPr>
                <w:rFonts w:ascii="Arial" w:hAnsi="Arial" w:cs="Arial"/>
                <w:b/>
                <w:bCs/>
                <w:color w:val="595959" w:themeColor="text1" w:themeTint="A6"/>
                <w:sz w:val="24"/>
                <w:szCs w:val="24"/>
              </w:rPr>
              <w:t>High-Leverage Practices</w:t>
            </w:r>
          </w:p>
        </w:tc>
      </w:tr>
      <w:tr w:rsidR="00F636F6" w:rsidRPr="0072385C" w14:paraId="0C3D18BC" w14:textId="77777777" w:rsidTr="00D51B83">
        <w:trPr>
          <w:trHeight w:val="790"/>
          <w:jc w:val="center"/>
        </w:trPr>
        <w:tc>
          <w:tcPr>
            <w:tcW w:w="5400" w:type="dxa"/>
            <w:tcBorders>
              <w:top w:val="nil"/>
            </w:tcBorders>
            <w:shd w:val="clear" w:color="auto" w:fill="auto"/>
            <w:tcMar>
              <w:top w:w="43" w:type="dxa"/>
              <w:left w:w="173" w:type="dxa"/>
              <w:bottom w:w="43" w:type="dxa"/>
              <w:right w:w="173" w:type="dxa"/>
            </w:tcMar>
          </w:tcPr>
          <w:p w14:paraId="78DFA834" w14:textId="77777777" w:rsidR="00AB33FD" w:rsidRPr="00AB33FD" w:rsidRDefault="00AB33FD" w:rsidP="00AB33FD">
            <w:pPr>
              <w:pStyle w:val="Bullet"/>
            </w:pPr>
            <w:r w:rsidRPr="00AB33FD">
              <w:t>Leading a group discussion</w:t>
            </w:r>
          </w:p>
          <w:p w14:paraId="3744DBB6" w14:textId="77777777" w:rsidR="00AB33FD" w:rsidRPr="00AB33FD" w:rsidRDefault="00AB33FD" w:rsidP="00AB33FD">
            <w:pPr>
              <w:pStyle w:val="Bullet"/>
            </w:pPr>
            <w:r w:rsidRPr="00AB33FD">
              <w:t>Explaining and modeling content, practices, and strategies</w:t>
            </w:r>
          </w:p>
          <w:p w14:paraId="01333C6E" w14:textId="67ADA2AA" w:rsidR="00F636F6" w:rsidRPr="00AB33FD" w:rsidRDefault="00AB33FD" w:rsidP="00AB33FD">
            <w:pPr>
              <w:pStyle w:val="Bullet"/>
            </w:pPr>
            <w:r w:rsidRPr="00AB33FD">
              <w:t>Specifying and reinforcing productive student behavior</w:t>
            </w:r>
          </w:p>
        </w:tc>
        <w:tc>
          <w:tcPr>
            <w:tcW w:w="5400" w:type="dxa"/>
            <w:tcBorders>
              <w:top w:val="nil"/>
            </w:tcBorders>
            <w:shd w:val="clear" w:color="auto" w:fill="auto"/>
            <w:tcMar>
              <w:top w:w="43" w:type="dxa"/>
              <w:bottom w:w="43" w:type="dxa"/>
            </w:tcMar>
          </w:tcPr>
          <w:p w14:paraId="56E7BACB" w14:textId="77777777" w:rsidR="00AB33FD" w:rsidRPr="00AB33FD" w:rsidRDefault="00AB33FD" w:rsidP="00AB33FD">
            <w:pPr>
              <w:pStyle w:val="Bullet"/>
            </w:pPr>
            <w:r w:rsidRPr="00AB33FD">
              <w:t xml:space="preserve">Implementing norms and routines for classroom discourse and work </w:t>
            </w:r>
          </w:p>
          <w:p w14:paraId="12F5EE11" w14:textId="77777777" w:rsidR="00AB33FD" w:rsidRPr="00AB33FD" w:rsidRDefault="00AB33FD" w:rsidP="00AB33FD">
            <w:pPr>
              <w:pStyle w:val="Bullet"/>
            </w:pPr>
            <w:r w:rsidRPr="00AB33FD">
              <w:t>Setting up and managing small-group work</w:t>
            </w:r>
          </w:p>
          <w:p w14:paraId="7FBAC05D" w14:textId="77777777" w:rsidR="00AB33FD" w:rsidRPr="00AB33FD" w:rsidRDefault="00AB33FD" w:rsidP="00AB33FD">
            <w:pPr>
              <w:pStyle w:val="Bullet"/>
            </w:pPr>
            <w:r w:rsidRPr="00AB33FD">
              <w:t>Setting long- and short-term learning goals for students</w:t>
            </w:r>
          </w:p>
          <w:p w14:paraId="6F041F99" w14:textId="3A72A6D9" w:rsidR="00F636F6" w:rsidRPr="00AB33FD" w:rsidRDefault="00AB33FD" w:rsidP="00AB33FD">
            <w:pPr>
              <w:pStyle w:val="Bullet"/>
            </w:pPr>
            <w:r w:rsidRPr="00AB33FD">
              <w:t>Checking student understanding during and at the conclusion of lessons</w:t>
            </w:r>
          </w:p>
        </w:tc>
      </w:tr>
    </w:tbl>
    <w:p w14:paraId="1EEAAA5B" w14:textId="77777777" w:rsidR="00F636F6" w:rsidRDefault="00F636F6" w:rsidP="00F636F6"/>
    <w:p w14:paraId="59853038" w14:textId="3B576B54" w:rsidR="00DD4318" w:rsidRPr="009D47A3" w:rsidRDefault="00D7574B" w:rsidP="00517D60">
      <w:pPr>
        <w:pStyle w:val="TableDescription"/>
      </w:pPr>
      <w:r w:rsidRPr="00D7574B">
        <w:t xml:space="preserve">Thinking Systematically About Practice and Learning </w:t>
      </w:r>
      <w:proofErr w:type="gramStart"/>
      <w:r w:rsidRPr="00D7574B">
        <w:t>From</w:t>
      </w:r>
      <w:proofErr w:type="gramEnd"/>
      <w:r w:rsidRPr="00D7574B">
        <w:t xml:space="preserve"> Experience</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DD4318" w:rsidRPr="0072385C" w14:paraId="2074B7AC" w14:textId="77777777" w:rsidTr="00D51B83">
        <w:trPr>
          <w:trHeight w:val="144"/>
          <w:jc w:val="center"/>
        </w:trPr>
        <w:tc>
          <w:tcPr>
            <w:tcW w:w="10800" w:type="dxa"/>
            <w:tcBorders>
              <w:top w:val="single" w:sz="24" w:space="0" w:color="7AA86F"/>
              <w:bottom w:val="nil"/>
            </w:tcBorders>
            <w:shd w:val="clear" w:color="auto" w:fill="auto"/>
            <w:tcMar>
              <w:top w:w="173" w:type="dxa"/>
              <w:left w:w="173" w:type="dxa"/>
              <w:bottom w:w="0" w:type="dxa"/>
              <w:right w:w="173" w:type="dxa"/>
            </w:tcMar>
          </w:tcPr>
          <w:p w14:paraId="3337F873" w14:textId="77777777" w:rsidR="00844534" w:rsidRPr="00844534" w:rsidRDefault="00844534" w:rsidP="00844534">
            <w:pPr>
              <w:pStyle w:val="Body"/>
            </w:pPr>
            <w:r w:rsidRPr="00844534">
              <w:rPr>
                <w:b/>
              </w:rPr>
              <w:t>Reflective Practice.</w:t>
            </w:r>
            <w:r w:rsidRPr="00844534">
              <w:t xml:space="preserve"> The teacher analyzes sources of evidence as he or she continually reflects on professional practice, using information about the needs of students to make decisions about adjustments in practice and goals for professional growth.</w:t>
            </w:r>
          </w:p>
          <w:p w14:paraId="452B1295" w14:textId="31BAF9A9" w:rsidR="00DD4318" w:rsidRPr="00844534" w:rsidRDefault="00844534" w:rsidP="00844534">
            <w:pPr>
              <w:pStyle w:val="Body"/>
              <w:rPr>
                <w:b/>
              </w:rPr>
            </w:pPr>
            <w:r w:rsidRPr="00844534">
              <w:rPr>
                <w:b/>
              </w:rPr>
              <w:t>Continuous Professional Growth.</w:t>
            </w:r>
            <w:r w:rsidRPr="00844534">
              <w:t xml:space="preserve"> The teacher uses current research-based resources, feedback from others, and professional learning opportunities to accomplish professional growth.</w:t>
            </w:r>
          </w:p>
        </w:tc>
      </w:tr>
      <w:tr w:rsidR="00F4376B" w:rsidRPr="00F4376B" w14:paraId="1D56DD98" w14:textId="77777777" w:rsidTr="00844534">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33FD73F9" w14:textId="59948446" w:rsidR="00F4376B" w:rsidRPr="00F4376B" w:rsidRDefault="00F4376B" w:rsidP="00FD7C0A">
            <w:pPr>
              <w:spacing w:after="0"/>
              <w:rPr>
                <w:rFonts w:ascii="Arial" w:hAnsi="Arial" w:cs="Arial"/>
                <w:b/>
                <w:color w:val="595959" w:themeColor="text1" w:themeTint="A6"/>
                <w:sz w:val="24"/>
                <w:szCs w:val="24"/>
              </w:rPr>
            </w:pPr>
            <w:r w:rsidRPr="00F4376B">
              <w:rPr>
                <w:rFonts w:ascii="Arial" w:hAnsi="Arial" w:cs="Arial"/>
                <w:b/>
                <w:bCs/>
                <w:color w:val="595959" w:themeColor="text1" w:themeTint="A6"/>
                <w:sz w:val="24"/>
                <w:szCs w:val="24"/>
              </w:rPr>
              <w:t>High-Leverage Practice</w:t>
            </w:r>
          </w:p>
        </w:tc>
      </w:tr>
      <w:tr w:rsidR="00D7574B" w:rsidRPr="0072385C" w14:paraId="51634C27" w14:textId="77777777" w:rsidTr="00D51B83">
        <w:trPr>
          <w:trHeight w:val="358"/>
          <w:jc w:val="center"/>
        </w:trPr>
        <w:tc>
          <w:tcPr>
            <w:tcW w:w="10800" w:type="dxa"/>
            <w:tcBorders>
              <w:top w:val="nil"/>
            </w:tcBorders>
            <w:shd w:val="clear" w:color="auto" w:fill="auto"/>
            <w:tcMar>
              <w:top w:w="43" w:type="dxa"/>
              <w:left w:w="173" w:type="dxa"/>
              <w:bottom w:w="43" w:type="dxa"/>
              <w:right w:w="173" w:type="dxa"/>
            </w:tcMar>
          </w:tcPr>
          <w:p w14:paraId="74377ED8" w14:textId="5DE3D408" w:rsidR="00D7574B" w:rsidRPr="00D7574B" w:rsidRDefault="00D7574B" w:rsidP="00D7574B">
            <w:pPr>
              <w:pStyle w:val="Bullet"/>
            </w:pPr>
            <w:r w:rsidRPr="00D7574B">
              <w:t>Analyzing instruction for the purpose of improving it</w:t>
            </w:r>
          </w:p>
        </w:tc>
      </w:tr>
    </w:tbl>
    <w:p w14:paraId="696D4490" w14:textId="77777777" w:rsidR="00DD4318" w:rsidRDefault="00DD4318" w:rsidP="00DD4318"/>
    <w:p w14:paraId="25B36A15" w14:textId="77777777" w:rsidR="00C20547" w:rsidRDefault="00C20547" w:rsidP="00DD4318"/>
    <w:p w14:paraId="045E94DE" w14:textId="77777777" w:rsidR="00C95368" w:rsidRDefault="00C95368" w:rsidP="00C95368">
      <w:pPr>
        <w:spacing w:after="160" w:line="259" w:lineRule="auto"/>
      </w:pPr>
      <w:r>
        <w:br w:type="page"/>
      </w:r>
    </w:p>
    <w:p w14:paraId="6B21CFEE" w14:textId="77777777" w:rsidR="00D7574B" w:rsidRPr="009D47A3" w:rsidRDefault="00D7574B" w:rsidP="00D7574B">
      <w:pPr>
        <w:pStyle w:val="TableDescription"/>
      </w:pPr>
      <w:r w:rsidRPr="00300433">
        <w:lastRenderedPageBreak/>
        <w:t>Managing and Monitoring Student Learning</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5400"/>
        <w:gridCol w:w="5400"/>
      </w:tblGrid>
      <w:tr w:rsidR="00D7574B" w:rsidRPr="0072385C" w14:paraId="2EDE24B2" w14:textId="77777777" w:rsidTr="00D51B83">
        <w:trPr>
          <w:trHeight w:val="144"/>
          <w:jc w:val="center"/>
        </w:trPr>
        <w:tc>
          <w:tcPr>
            <w:tcW w:w="10800" w:type="dxa"/>
            <w:gridSpan w:val="2"/>
            <w:tcBorders>
              <w:top w:val="single" w:sz="24" w:space="0" w:color="7AA86F"/>
              <w:bottom w:val="nil"/>
            </w:tcBorders>
            <w:shd w:val="clear" w:color="auto" w:fill="auto"/>
            <w:tcMar>
              <w:top w:w="173" w:type="dxa"/>
              <w:left w:w="173" w:type="dxa"/>
              <w:bottom w:w="0" w:type="dxa"/>
              <w:right w:w="173" w:type="dxa"/>
            </w:tcMar>
          </w:tcPr>
          <w:p w14:paraId="1EA40393" w14:textId="77777777" w:rsidR="00844534" w:rsidRPr="00844534" w:rsidRDefault="00844534" w:rsidP="00844534">
            <w:pPr>
              <w:pStyle w:val="Body"/>
            </w:pPr>
            <w:r w:rsidRPr="00844534">
              <w:rPr>
                <w:b/>
              </w:rPr>
              <w:t>Managing Classroom Routines and Expectations.</w:t>
            </w:r>
            <w:r w:rsidRPr="00844534">
              <w:t xml:space="preserve"> The teacher establishes an organized and efficient learning environment that involves and engages all students, maximizes learning time, and enhances student learning in a variety of individual and group settings.</w:t>
            </w:r>
          </w:p>
          <w:p w14:paraId="1529E091" w14:textId="77777777" w:rsidR="00844534" w:rsidRPr="00844534" w:rsidRDefault="00844534" w:rsidP="00844534">
            <w:pPr>
              <w:pStyle w:val="Body"/>
            </w:pPr>
            <w:r w:rsidRPr="00844534">
              <w:rPr>
                <w:b/>
              </w:rPr>
              <w:t>Student Engagement.</w:t>
            </w:r>
            <w:r w:rsidRPr="00844534">
              <w:t xml:space="preserve"> The teacher encourages and clearly communicates expectations for student involvement in the learning process, which results in a high level of student engagement.</w:t>
            </w:r>
          </w:p>
          <w:p w14:paraId="1235A3EB" w14:textId="7A619D91" w:rsidR="00D7574B" w:rsidRPr="00E13A13" w:rsidRDefault="00844534" w:rsidP="00844534">
            <w:pPr>
              <w:pStyle w:val="Body"/>
              <w:rPr>
                <w:rFonts w:cs="Arial"/>
                <w:b/>
                <w:color w:val="404040" w:themeColor="text1" w:themeTint="BF"/>
                <w:sz w:val="24"/>
                <w:szCs w:val="24"/>
              </w:rPr>
            </w:pPr>
            <w:r w:rsidRPr="00844534">
              <w:rPr>
                <w:b/>
              </w:rPr>
              <w:t>Assessment of Student Progress.</w:t>
            </w:r>
            <w:r w:rsidRPr="00844534">
              <w:t xml:space="preserve"> The teacher employs multiple methods to regularly measure student growth and progress and uses this information to provide feedback and adjust instructional decision making.</w:t>
            </w:r>
          </w:p>
        </w:tc>
      </w:tr>
      <w:tr w:rsidR="00F4376B" w:rsidRPr="00F4376B" w14:paraId="489A544D" w14:textId="77777777" w:rsidTr="00844534">
        <w:trPr>
          <w:trHeight w:val="144"/>
          <w:jc w:val="center"/>
        </w:trPr>
        <w:tc>
          <w:tcPr>
            <w:tcW w:w="10800" w:type="dxa"/>
            <w:gridSpan w:val="2"/>
            <w:tcBorders>
              <w:top w:val="single" w:sz="4" w:space="0" w:color="auto"/>
              <w:bottom w:val="nil"/>
            </w:tcBorders>
            <w:shd w:val="clear" w:color="auto" w:fill="auto"/>
            <w:tcMar>
              <w:top w:w="43" w:type="dxa"/>
              <w:left w:w="173" w:type="dxa"/>
              <w:bottom w:w="43" w:type="dxa"/>
              <w:right w:w="173" w:type="dxa"/>
            </w:tcMar>
          </w:tcPr>
          <w:p w14:paraId="287FC44C" w14:textId="77777777" w:rsidR="00F4376B" w:rsidRPr="00F4376B" w:rsidRDefault="00F4376B" w:rsidP="00844534">
            <w:pPr>
              <w:spacing w:after="0"/>
              <w:rPr>
                <w:rFonts w:ascii="Arial" w:hAnsi="Arial" w:cs="Arial"/>
                <w:b/>
                <w:color w:val="595959" w:themeColor="text1" w:themeTint="A6"/>
                <w:sz w:val="24"/>
                <w:szCs w:val="24"/>
              </w:rPr>
            </w:pPr>
            <w:r w:rsidRPr="00F4376B">
              <w:rPr>
                <w:rFonts w:ascii="Arial" w:hAnsi="Arial" w:cs="Arial"/>
                <w:b/>
                <w:bCs/>
                <w:color w:val="595959" w:themeColor="text1" w:themeTint="A6"/>
                <w:sz w:val="24"/>
                <w:szCs w:val="24"/>
              </w:rPr>
              <w:t>High-Leverage Practices</w:t>
            </w:r>
          </w:p>
        </w:tc>
      </w:tr>
      <w:tr w:rsidR="00D7574B" w:rsidRPr="0072385C" w14:paraId="11C6669F" w14:textId="77777777" w:rsidTr="00F4376B">
        <w:trPr>
          <w:trHeight w:val="790"/>
          <w:jc w:val="center"/>
        </w:trPr>
        <w:tc>
          <w:tcPr>
            <w:tcW w:w="5400" w:type="dxa"/>
            <w:tcBorders>
              <w:top w:val="nil"/>
            </w:tcBorders>
            <w:shd w:val="clear" w:color="auto" w:fill="auto"/>
            <w:tcMar>
              <w:top w:w="43" w:type="dxa"/>
              <w:left w:w="173" w:type="dxa"/>
              <w:bottom w:w="43" w:type="dxa"/>
              <w:right w:w="173" w:type="dxa"/>
            </w:tcMar>
          </w:tcPr>
          <w:p w14:paraId="62DCE1C9" w14:textId="77777777" w:rsidR="00844534" w:rsidRPr="00844534" w:rsidRDefault="00844534" w:rsidP="00844534">
            <w:pPr>
              <w:pStyle w:val="Bullet"/>
            </w:pPr>
            <w:r w:rsidRPr="00844534">
              <w:t>Leading a group discussion</w:t>
            </w:r>
          </w:p>
          <w:p w14:paraId="4ECEC7D7" w14:textId="77777777" w:rsidR="00844534" w:rsidRPr="00844534" w:rsidRDefault="00844534" w:rsidP="00844534">
            <w:pPr>
              <w:pStyle w:val="Bullet"/>
            </w:pPr>
            <w:r w:rsidRPr="00844534">
              <w:t>Eliciting and interpreting individual students’ thinking</w:t>
            </w:r>
          </w:p>
          <w:p w14:paraId="6DD56B8E" w14:textId="532E7AF3" w:rsidR="00844534" w:rsidRPr="00844534" w:rsidRDefault="00844534" w:rsidP="00844534">
            <w:pPr>
              <w:pStyle w:val="Bullet"/>
            </w:pPr>
            <w:r w:rsidRPr="00844534">
              <w:t>Diagnosing particular common patterns of student thinki</w:t>
            </w:r>
            <w:r w:rsidR="00967F8D">
              <w:t>ng and development in a subject-</w:t>
            </w:r>
            <w:r w:rsidRPr="00844534">
              <w:t>matter domain</w:t>
            </w:r>
          </w:p>
          <w:p w14:paraId="2F8C085E" w14:textId="77777777" w:rsidR="00844534" w:rsidRPr="00844534" w:rsidRDefault="00844534" w:rsidP="00844534">
            <w:pPr>
              <w:pStyle w:val="Bullet"/>
            </w:pPr>
            <w:r w:rsidRPr="00844534">
              <w:t>Implementing norms and routines for classroom discourse and work</w:t>
            </w:r>
          </w:p>
          <w:p w14:paraId="2A29D9A3" w14:textId="77777777" w:rsidR="00844534" w:rsidRPr="00844534" w:rsidRDefault="00844534" w:rsidP="00844534">
            <w:pPr>
              <w:pStyle w:val="Bullet"/>
            </w:pPr>
            <w:r w:rsidRPr="00844534">
              <w:t>Coordinating and adjusting instruction during a lesson</w:t>
            </w:r>
          </w:p>
          <w:p w14:paraId="228F13BD" w14:textId="77777777" w:rsidR="00844534" w:rsidRPr="00844534" w:rsidRDefault="00844534" w:rsidP="00844534">
            <w:pPr>
              <w:pStyle w:val="Bullet"/>
            </w:pPr>
            <w:r w:rsidRPr="00844534">
              <w:t>Specifying and reinforcing productive student behavior</w:t>
            </w:r>
          </w:p>
          <w:p w14:paraId="002D9384" w14:textId="65F5051C" w:rsidR="00D7574B" w:rsidRPr="00844534" w:rsidRDefault="00844534" w:rsidP="00844534">
            <w:pPr>
              <w:pStyle w:val="Bullet"/>
            </w:pPr>
            <w:r w:rsidRPr="00844534">
              <w:t>Implementing organizational routines</w:t>
            </w:r>
          </w:p>
        </w:tc>
        <w:tc>
          <w:tcPr>
            <w:tcW w:w="5400" w:type="dxa"/>
            <w:tcBorders>
              <w:top w:val="nil"/>
            </w:tcBorders>
            <w:shd w:val="clear" w:color="auto" w:fill="auto"/>
            <w:tcMar>
              <w:top w:w="43" w:type="dxa"/>
              <w:bottom w:w="43" w:type="dxa"/>
            </w:tcMar>
          </w:tcPr>
          <w:p w14:paraId="143C9DB0" w14:textId="77777777" w:rsidR="00844534" w:rsidRPr="00844534" w:rsidRDefault="00844534" w:rsidP="00844534">
            <w:pPr>
              <w:pStyle w:val="Bullet"/>
            </w:pPr>
            <w:r w:rsidRPr="00844534">
              <w:t>Setting up and managing small-group work</w:t>
            </w:r>
          </w:p>
          <w:p w14:paraId="747A2507" w14:textId="77777777" w:rsidR="00844534" w:rsidRPr="00844534" w:rsidRDefault="00844534" w:rsidP="00844534">
            <w:pPr>
              <w:pStyle w:val="Bullet"/>
            </w:pPr>
            <w:r w:rsidRPr="00844534">
              <w:t>Talking about a student with parents or other caregivers</w:t>
            </w:r>
          </w:p>
          <w:p w14:paraId="0CEB7150" w14:textId="77777777" w:rsidR="00844534" w:rsidRPr="00844534" w:rsidRDefault="00844534" w:rsidP="00844534">
            <w:pPr>
              <w:pStyle w:val="Bullet"/>
            </w:pPr>
            <w:r w:rsidRPr="00844534">
              <w:t>Setting long- and short-term learning goals for students</w:t>
            </w:r>
          </w:p>
          <w:p w14:paraId="3F66AF9A" w14:textId="77777777" w:rsidR="00844534" w:rsidRPr="00844534" w:rsidRDefault="00844534" w:rsidP="00844534">
            <w:pPr>
              <w:pStyle w:val="Bullet"/>
            </w:pPr>
            <w:r w:rsidRPr="00844534">
              <w:t>Checking student understanding during and at the conclusion of lessons</w:t>
            </w:r>
          </w:p>
          <w:p w14:paraId="616B80DC" w14:textId="77777777" w:rsidR="00844534" w:rsidRPr="00844534" w:rsidRDefault="00844534" w:rsidP="00844534">
            <w:pPr>
              <w:pStyle w:val="Bullet"/>
            </w:pPr>
            <w:r w:rsidRPr="00844534">
              <w:t>Selecting and designing formal assessments of student learning</w:t>
            </w:r>
          </w:p>
          <w:p w14:paraId="743B508F" w14:textId="77777777" w:rsidR="00844534" w:rsidRPr="00844534" w:rsidRDefault="00844534" w:rsidP="00844534">
            <w:pPr>
              <w:pStyle w:val="Bullet"/>
            </w:pPr>
            <w:r w:rsidRPr="00844534">
              <w:t>Interpreting the results of student work, including routine assignments, quizzes, tests, projects, and standardized assessments</w:t>
            </w:r>
          </w:p>
          <w:p w14:paraId="14C9837F" w14:textId="228E7995" w:rsidR="00D7574B" w:rsidRPr="00844534" w:rsidRDefault="00844534" w:rsidP="00844534">
            <w:pPr>
              <w:pStyle w:val="Bullet"/>
            </w:pPr>
            <w:r w:rsidRPr="00844534">
              <w:t>Providing oral and written feedback to students</w:t>
            </w:r>
          </w:p>
        </w:tc>
      </w:tr>
    </w:tbl>
    <w:p w14:paraId="035BA02E" w14:textId="77777777" w:rsidR="00D7574B" w:rsidRDefault="00D7574B" w:rsidP="00D7574B"/>
    <w:p w14:paraId="64C1CE82" w14:textId="782BDC35" w:rsidR="008D7035" w:rsidRPr="009D47A3" w:rsidRDefault="008D7035" w:rsidP="008D7035">
      <w:pPr>
        <w:pStyle w:val="TableDescription"/>
      </w:pPr>
      <w:r w:rsidRPr="00300433">
        <w:t>Members of Learning Communities</w:t>
      </w: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0800"/>
      </w:tblGrid>
      <w:tr w:rsidR="008D7035" w:rsidRPr="0072385C" w14:paraId="15B79328" w14:textId="77777777" w:rsidTr="00D51B83">
        <w:trPr>
          <w:trHeight w:val="1330"/>
          <w:jc w:val="center"/>
        </w:trPr>
        <w:tc>
          <w:tcPr>
            <w:tcW w:w="10800" w:type="dxa"/>
            <w:tcBorders>
              <w:top w:val="single" w:sz="24" w:space="0" w:color="7AA86F"/>
              <w:bottom w:val="nil"/>
            </w:tcBorders>
            <w:shd w:val="clear" w:color="auto" w:fill="auto"/>
            <w:tcMar>
              <w:top w:w="173" w:type="dxa"/>
              <w:left w:w="173" w:type="dxa"/>
              <w:bottom w:w="0" w:type="dxa"/>
              <w:right w:w="173" w:type="dxa"/>
            </w:tcMar>
          </w:tcPr>
          <w:p w14:paraId="6E759DE4" w14:textId="77777777" w:rsidR="00844534" w:rsidRPr="00844534" w:rsidRDefault="00844534" w:rsidP="00844534">
            <w:pPr>
              <w:pStyle w:val="Body"/>
            </w:pPr>
            <w:r w:rsidRPr="00844534">
              <w:rPr>
                <w:b/>
              </w:rPr>
              <w:t>Professional Collaboration and Leadership.</w:t>
            </w:r>
            <w:r w:rsidRPr="00844534">
              <w:t xml:space="preserve"> The teacher contributes to school effectiveness by collaborating with other professionals on activities related to the strategic priorities of the school and district.</w:t>
            </w:r>
          </w:p>
          <w:p w14:paraId="31293A8A" w14:textId="1A60B343" w:rsidR="008D7035" w:rsidRPr="008D7035" w:rsidRDefault="00844534" w:rsidP="00844534">
            <w:pPr>
              <w:pStyle w:val="Body"/>
            </w:pPr>
            <w:r w:rsidRPr="00844534">
              <w:rPr>
                <w:b/>
              </w:rPr>
              <w:t xml:space="preserve">Engagement </w:t>
            </w:r>
            <w:proofErr w:type="gramStart"/>
            <w:r w:rsidRPr="00844534">
              <w:rPr>
                <w:b/>
              </w:rPr>
              <w:t>With</w:t>
            </w:r>
            <w:proofErr w:type="gramEnd"/>
            <w:r w:rsidRPr="00844534">
              <w:rPr>
                <w:b/>
              </w:rPr>
              <w:t xml:space="preserve"> Caregivers and Community.</w:t>
            </w:r>
            <w:r w:rsidRPr="00844534">
              <w:t xml:space="preserve"> The teacher engages in ongoing communication and collaboration between home/caregivers and the greater community to enhance student learning and school effectiveness.</w:t>
            </w:r>
          </w:p>
        </w:tc>
      </w:tr>
      <w:tr w:rsidR="00F4376B" w:rsidRPr="00F4376B" w14:paraId="2FA79FB3" w14:textId="77777777" w:rsidTr="00844534">
        <w:trPr>
          <w:trHeight w:val="144"/>
          <w:jc w:val="center"/>
        </w:trPr>
        <w:tc>
          <w:tcPr>
            <w:tcW w:w="10800" w:type="dxa"/>
            <w:tcBorders>
              <w:top w:val="single" w:sz="4" w:space="0" w:color="auto"/>
              <w:bottom w:val="nil"/>
            </w:tcBorders>
            <w:shd w:val="clear" w:color="auto" w:fill="auto"/>
            <w:tcMar>
              <w:top w:w="43" w:type="dxa"/>
              <w:left w:w="173" w:type="dxa"/>
              <w:bottom w:w="43" w:type="dxa"/>
              <w:right w:w="173" w:type="dxa"/>
            </w:tcMar>
          </w:tcPr>
          <w:p w14:paraId="63A0ECC1" w14:textId="77777777" w:rsidR="00F4376B" w:rsidRPr="00F4376B" w:rsidRDefault="00F4376B" w:rsidP="00844534">
            <w:pPr>
              <w:spacing w:after="0"/>
              <w:rPr>
                <w:rFonts w:ascii="Arial" w:hAnsi="Arial" w:cs="Arial"/>
                <w:b/>
                <w:color w:val="595959" w:themeColor="text1" w:themeTint="A6"/>
                <w:sz w:val="24"/>
                <w:szCs w:val="24"/>
              </w:rPr>
            </w:pPr>
            <w:r w:rsidRPr="00F4376B">
              <w:rPr>
                <w:rFonts w:ascii="Arial" w:hAnsi="Arial" w:cs="Arial"/>
                <w:b/>
                <w:bCs/>
                <w:color w:val="595959" w:themeColor="text1" w:themeTint="A6"/>
                <w:sz w:val="24"/>
                <w:szCs w:val="24"/>
              </w:rPr>
              <w:t>High-Leverage Practices</w:t>
            </w:r>
          </w:p>
        </w:tc>
      </w:tr>
      <w:tr w:rsidR="008D7035" w:rsidRPr="0072385C" w14:paraId="38F5DD3B" w14:textId="77777777" w:rsidTr="00F4376B">
        <w:trPr>
          <w:trHeight w:val="907"/>
          <w:jc w:val="center"/>
        </w:trPr>
        <w:tc>
          <w:tcPr>
            <w:tcW w:w="10800" w:type="dxa"/>
            <w:tcBorders>
              <w:top w:val="nil"/>
            </w:tcBorders>
            <w:shd w:val="clear" w:color="auto" w:fill="auto"/>
            <w:tcMar>
              <w:top w:w="43" w:type="dxa"/>
              <w:left w:w="173" w:type="dxa"/>
              <w:bottom w:w="43" w:type="dxa"/>
              <w:right w:w="173" w:type="dxa"/>
            </w:tcMar>
          </w:tcPr>
          <w:p w14:paraId="2F302E22" w14:textId="77777777" w:rsidR="00844534" w:rsidRDefault="00844534" w:rsidP="00844534">
            <w:pPr>
              <w:pStyle w:val="Bullet"/>
            </w:pPr>
            <w:r w:rsidRPr="00231B77">
              <w:t>Talking about a student with parents or other caregivers</w:t>
            </w:r>
          </w:p>
          <w:p w14:paraId="5D76FDDD" w14:textId="6666A112" w:rsidR="008D7035" w:rsidRPr="00D7574B" w:rsidRDefault="00844534" w:rsidP="00844534">
            <w:pPr>
              <w:pStyle w:val="Bullet"/>
            </w:pPr>
            <w:r w:rsidRPr="003D4368">
              <w:t>Learning about students’ cultural, religious, family, intellectual, and personal experiences and resources for use in instruction</w:t>
            </w:r>
          </w:p>
        </w:tc>
      </w:tr>
    </w:tbl>
    <w:p w14:paraId="4B34E105" w14:textId="77777777" w:rsidR="008D7035" w:rsidRDefault="008D7035" w:rsidP="008D7035"/>
    <w:p w14:paraId="78D6436B" w14:textId="77777777" w:rsidR="00C95368" w:rsidRDefault="00C95368" w:rsidP="00C95368">
      <w:pPr>
        <w:spacing w:after="160" w:line="259" w:lineRule="auto"/>
      </w:pPr>
      <w:r>
        <w:br w:type="page"/>
      </w:r>
    </w:p>
    <w:p w14:paraId="204FBFC2" w14:textId="77777777" w:rsidR="00414942" w:rsidRPr="00414942" w:rsidRDefault="00414942" w:rsidP="00414942">
      <w:pPr>
        <w:pStyle w:val="Header1"/>
      </w:pPr>
      <w:r w:rsidRPr="00414942">
        <w:lastRenderedPageBreak/>
        <w:t xml:space="preserve">Qualifications </w:t>
      </w:r>
    </w:p>
    <w:p w14:paraId="1BD15798" w14:textId="77777777" w:rsidR="0028202C" w:rsidRPr="0028202C" w:rsidRDefault="0028202C" w:rsidP="0028202C">
      <w:pPr>
        <w:pStyle w:val="Bullet"/>
      </w:pPr>
      <w:r w:rsidRPr="0028202C">
        <w:t xml:space="preserve">Knowledge of subject matter being taught </w:t>
      </w:r>
    </w:p>
    <w:p w14:paraId="491A2EDF" w14:textId="77777777" w:rsidR="0028202C" w:rsidRPr="0028202C" w:rsidRDefault="0028202C" w:rsidP="0028202C">
      <w:pPr>
        <w:pStyle w:val="Bullet"/>
      </w:pPr>
      <w:r w:rsidRPr="0028202C">
        <w:t>Bachelor’s degree or higher</w:t>
      </w:r>
    </w:p>
    <w:p w14:paraId="0C84F3E3" w14:textId="77777777" w:rsidR="0028202C" w:rsidRPr="0028202C" w:rsidRDefault="0028202C" w:rsidP="0028202C">
      <w:pPr>
        <w:pStyle w:val="Bullet"/>
      </w:pPr>
      <w:r w:rsidRPr="0028202C">
        <w:t>Valid Maine teaching certificate in appropriate area</w:t>
      </w:r>
    </w:p>
    <w:p w14:paraId="638CFAE5" w14:textId="136FB522" w:rsidR="0028202C" w:rsidRPr="0028202C" w:rsidRDefault="0028202C" w:rsidP="0028202C">
      <w:pPr>
        <w:pStyle w:val="Bullet"/>
      </w:pPr>
      <w:r w:rsidRPr="0028202C">
        <w:t>Prior evidence of strong results on measures of s</w:t>
      </w:r>
      <w:r w:rsidR="00FD7C0A">
        <w:t xml:space="preserve">tudent learning outcomes in </w:t>
      </w:r>
      <w:r w:rsidRPr="0028202C">
        <w:t xml:space="preserve">relevant subjects </w:t>
      </w:r>
    </w:p>
    <w:p w14:paraId="3281FC35" w14:textId="77777777" w:rsidR="0028202C" w:rsidRPr="0028202C" w:rsidRDefault="0028202C" w:rsidP="0028202C">
      <w:pPr>
        <w:pStyle w:val="Bullet"/>
      </w:pPr>
      <w:r w:rsidRPr="0028202C">
        <w:t>Ability to establish and maintain cooperative and effective working relationships with others</w:t>
      </w:r>
    </w:p>
    <w:p w14:paraId="3FB54F00" w14:textId="3F8482A3" w:rsidR="0028202C" w:rsidRPr="0028202C" w:rsidRDefault="0028202C" w:rsidP="0028202C">
      <w:pPr>
        <w:pStyle w:val="Bullet"/>
      </w:pPr>
      <w:r w:rsidRPr="0028202C">
        <w:t>Ability to communicate effectively</w:t>
      </w:r>
      <w:r w:rsidR="00FD7C0A">
        <w:t>,</w:t>
      </w:r>
      <w:r w:rsidRPr="0028202C">
        <w:t xml:space="preserve"> orally and in writing</w:t>
      </w:r>
    </w:p>
    <w:p w14:paraId="29A4935C" w14:textId="77777777" w:rsidR="0028202C" w:rsidRPr="0028202C" w:rsidRDefault="0028202C" w:rsidP="0028202C">
      <w:pPr>
        <w:pStyle w:val="Bullet"/>
      </w:pPr>
      <w:r w:rsidRPr="0028202C">
        <w:t>Evidence of ability to report to work on a regular and punctual basis</w:t>
      </w:r>
    </w:p>
    <w:p w14:paraId="29B5FA87" w14:textId="77777777" w:rsidR="0028202C" w:rsidRPr="0028202C" w:rsidRDefault="0028202C" w:rsidP="0028202C">
      <w:pPr>
        <w:pStyle w:val="Bullet"/>
      </w:pPr>
      <w:r w:rsidRPr="0028202C">
        <w:t>Ability to perform all other related work delegated or required to accomplish the objectives of the total school program</w:t>
      </w:r>
    </w:p>
    <w:p w14:paraId="1E297017" w14:textId="77777777" w:rsidR="00414942" w:rsidRPr="00414942" w:rsidRDefault="00414942" w:rsidP="00414942">
      <w:pPr>
        <w:pStyle w:val="Header1"/>
      </w:pPr>
      <w:r w:rsidRPr="00414942">
        <w:t>Preferred Qualification</w:t>
      </w:r>
    </w:p>
    <w:p w14:paraId="36BDEC89" w14:textId="77777777" w:rsidR="00414942" w:rsidRPr="00414942" w:rsidRDefault="00414942" w:rsidP="00414942">
      <w:pPr>
        <w:pStyle w:val="Bullet"/>
      </w:pPr>
      <w:r w:rsidRPr="00414942">
        <w:t xml:space="preserve">National Board Certification </w:t>
      </w:r>
    </w:p>
    <w:p w14:paraId="435268D9" w14:textId="77777777" w:rsidR="00D710F2" w:rsidRDefault="00D710F2" w:rsidP="00D710F2">
      <w:pPr>
        <w:pStyle w:val="Body"/>
      </w:pPr>
    </w:p>
    <w:tbl>
      <w:tblPr>
        <w:tblStyle w:val="TableGrid"/>
        <w:tblW w:w="10800" w:type="dxa"/>
        <w:jc w:val="center"/>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2340"/>
        <w:gridCol w:w="8460"/>
      </w:tblGrid>
      <w:tr w:rsidR="00591A28" w:rsidRPr="00E13A13" w14:paraId="66F74F1E" w14:textId="77777777" w:rsidTr="00591A28">
        <w:trPr>
          <w:trHeight w:val="144"/>
          <w:jc w:val="center"/>
        </w:trPr>
        <w:tc>
          <w:tcPr>
            <w:tcW w:w="2340" w:type="dxa"/>
            <w:tcBorders>
              <w:top w:val="single" w:sz="24" w:space="0" w:color="7AA86F"/>
              <w:bottom w:val="single" w:sz="8" w:space="0" w:color="808080" w:themeColor="background1" w:themeShade="80"/>
            </w:tcBorders>
            <w:shd w:val="clear" w:color="auto" w:fill="auto"/>
            <w:tcMar>
              <w:top w:w="173" w:type="dxa"/>
              <w:left w:w="173" w:type="dxa"/>
              <w:bottom w:w="173" w:type="dxa"/>
              <w:right w:w="173" w:type="dxa"/>
            </w:tcMar>
          </w:tcPr>
          <w:p w14:paraId="3774D93C" w14:textId="4B3AB6AB" w:rsidR="00591A28" w:rsidRPr="00A90836" w:rsidRDefault="00591A28" w:rsidP="005C615D">
            <w:pPr>
              <w:spacing w:after="0"/>
              <w:jc w:val="right"/>
              <w:rPr>
                <w:rFonts w:ascii="Arial" w:hAnsi="Arial" w:cs="Arial"/>
                <w:b/>
                <w:color w:val="595959" w:themeColor="text1" w:themeTint="A6"/>
                <w:sz w:val="24"/>
                <w:szCs w:val="24"/>
              </w:rPr>
            </w:pPr>
            <w:r w:rsidRPr="00A90836">
              <w:rPr>
                <w:rFonts w:ascii="Arial" w:hAnsi="Arial" w:cs="Arial"/>
                <w:b/>
                <w:color w:val="595959" w:themeColor="text1" w:themeTint="A6"/>
                <w:sz w:val="24"/>
                <w:szCs w:val="24"/>
              </w:rPr>
              <w:t>Hours</w:t>
            </w:r>
          </w:p>
        </w:tc>
        <w:tc>
          <w:tcPr>
            <w:tcW w:w="8460" w:type="dxa"/>
            <w:tcBorders>
              <w:top w:val="single" w:sz="24" w:space="0" w:color="7AA86F"/>
              <w:bottom w:val="single" w:sz="8" w:space="0" w:color="808080" w:themeColor="background1" w:themeShade="80"/>
            </w:tcBorders>
            <w:shd w:val="clear" w:color="auto" w:fill="auto"/>
            <w:tcMar>
              <w:top w:w="173" w:type="dxa"/>
              <w:left w:w="173" w:type="dxa"/>
              <w:bottom w:w="173" w:type="dxa"/>
              <w:right w:w="173" w:type="dxa"/>
            </w:tcMar>
          </w:tcPr>
          <w:p w14:paraId="18BEB375" w14:textId="5F4FE20C" w:rsidR="00591A28" w:rsidRPr="00E13A13" w:rsidRDefault="00591A28" w:rsidP="005C615D">
            <w:pPr>
              <w:pStyle w:val="Body"/>
              <w:rPr>
                <w:b/>
              </w:rPr>
            </w:pPr>
            <w:r w:rsidRPr="00414942">
              <w:t>Full-time teaching position, work year as outlined in teacher contract</w:t>
            </w:r>
          </w:p>
        </w:tc>
      </w:tr>
      <w:tr w:rsidR="00591A28" w:rsidRPr="00E13A13" w14:paraId="42CD4465" w14:textId="77777777" w:rsidTr="00591A28">
        <w:trPr>
          <w:trHeight w:val="144"/>
          <w:jc w:val="center"/>
        </w:trPr>
        <w:tc>
          <w:tcPr>
            <w:tcW w:w="2340"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38A313E8" w14:textId="62B7FD1B" w:rsidR="00591A28" w:rsidRPr="00A90836" w:rsidRDefault="00591A28" w:rsidP="005C615D">
            <w:pPr>
              <w:jc w:val="right"/>
              <w:rPr>
                <w:rFonts w:ascii="Arial" w:hAnsi="Arial"/>
                <w:b/>
                <w:color w:val="595959" w:themeColor="text1" w:themeTint="A6"/>
                <w:sz w:val="24"/>
                <w:szCs w:val="24"/>
              </w:rPr>
            </w:pPr>
            <w:r w:rsidRPr="00A90836">
              <w:rPr>
                <w:rFonts w:ascii="Arial" w:hAnsi="Arial"/>
                <w:b/>
                <w:color w:val="595959" w:themeColor="text1" w:themeTint="A6"/>
                <w:sz w:val="24"/>
                <w:szCs w:val="24"/>
              </w:rPr>
              <w:t>Pay</w:t>
            </w:r>
          </w:p>
          <w:p w14:paraId="633F753C" w14:textId="77777777" w:rsidR="00591A28" w:rsidRPr="00A90836" w:rsidRDefault="00591A28" w:rsidP="005C615D">
            <w:pPr>
              <w:jc w:val="right"/>
              <w:rPr>
                <w:rFonts w:ascii="Arial" w:hAnsi="Arial"/>
                <w:color w:val="595959" w:themeColor="text1" w:themeTint="A6"/>
                <w:sz w:val="18"/>
                <w:szCs w:val="18"/>
              </w:rPr>
            </w:pPr>
          </w:p>
        </w:tc>
        <w:tc>
          <w:tcPr>
            <w:tcW w:w="8460"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1481635B" w14:textId="2436BE2F" w:rsidR="00591A28" w:rsidRPr="004E1BA9" w:rsidRDefault="004E1BA9" w:rsidP="004E1BA9">
            <w:pPr>
              <w:pStyle w:val="Body"/>
            </w:pPr>
            <w:r w:rsidRPr="008541B3">
              <w:t xml:space="preserve">Competitive base pay and benefits, with opportunity for additional reward and recognition based on performance-based criteria, such as professional practice and growth, classroom climate and learner engagement, and learner growth </w:t>
            </w:r>
          </w:p>
        </w:tc>
      </w:tr>
      <w:tr w:rsidR="00591A28" w:rsidRPr="00E13A13" w14:paraId="028D2168" w14:textId="77777777" w:rsidTr="005C615D">
        <w:trPr>
          <w:trHeight w:val="144"/>
          <w:jc w:val="center"/>
        </w:trPr>
        <w:tc>
          <w:tcPr>
            <w:tcW w:w="2340" w:type="dxa"/>
            <w:tcBorders>
              <w:top w:val="single" w:sz="8" w:space="0" w:color="808080" w:themeColor="background1" w:themeShade="80"/>
            </w:tcBorders>
            <w:shd w:val="clear" w:color="auto" w:fill="auto"/>
            <w:tcMar>
              <w:top w:w="173" w:type="dxa"/>
              <w:left w:w="173" w:type="dxa"/>
              <w:bottom w:w="173" w:type="dxa"/>
              <w:right w:w="173" w:type="dxa"/>
            </w:tcMar>
          </w:tcPr>
          <w:p w14:paraId="6DC5C663" w14:textId="5890CEB7" w:rsidR="00591A28" w:rsidRPr="00A90836" w:rsidRDefault="00591A28" w:rsidP="00591A28">
            <w:pPr>
              <w:jc w:val="right"/>
              <w:rPr>
                <w:rFonts w:ascii="Arial" w:hAnsi="Arial"/>
                <w:b/>
                <w:color w:val="595959" w:themeColor="text1" w:themeTint="A6"/>
                <w:sz w:val="24"/>
                <w:szCs w:val="24"/>
              </w:rPr>
            </w:pPr>
            <w:r w:rsidRPr="00A90836">
              <w:rPr>
                <w:rFonts w:ascii="Arial" w:hAnsi="Arial"/>
                <w:b/>
                <w:color w:val="595959" w:themeColor="text1" w:themeTint="A6"/>
                <w:sz w:val="24"/>
                <w:szCs w:val="24"/>
              </w:rPr>
              <w:t>Reports to</w:t>
            </w:r>
          </w:p>
        </w:tc>
        <w:tc>
          <w:tcPr>
            <w:tcW w:w="8460" w:type="dxa"/>
            <w:tcBorders>
              <w:top w:val="single" w:sz="8" w:space="0" w:color="808080" w:themeColor="background1" w:themeShade="80"/>
            </w:tcBorders>
            <w:shd w:val="clear" w:color="auto" w:fill="auto"/>
            <w:tcMar>
              <w:top w:w="173" w:type="dxa"/>
              <w:left w:w="173" w:type="dxa"/>
              <w:bottom w:w="173" w:type="dxa"/>
              <w:right w:w="173" w:type="dxa"/>
            </w:tcMar>
          </w:tcPr>
          <w:p w14:paraId="5758BE66" w14:textId="16B289CB" w:rsidR="00591A28" w:rsidRPr="00E13A13" w:rsidRDefault="00591A28" w:rsidP="005C615D">
            <w:pPr>
              <w:pStyle w:val="Body"/>
            </w:pPr>
            <w:r>
              <w:t>Principal</w:t>
            </w:r>
          </w:p>
        </w:tc>
      </w:tr>
    </w:tbl>
    <w:p w14:paraId="6D1CC3F3" w14:textId="77777777" w:rsidR="00D7574B" w:rsidRPr="00414942" w:rsidRDefault="00D7574B" w:rsidP="001C6822">
      <w:pPr>
        <w:pStyle w:val="Body"/>
      </w:pPr>
    </w:p>
    <w:p w14:paraId="0DAE003D" w14:textId="2E14E2D6" w:rsidR="0056730B" w:rsidRPr="009D04A5" w:rsidRDefault="0056730B" w:rsidP="001C6822">
      <w:pPr>
        <w:pStyle w:val="Body"/>
      </w:pPr>
    </w:p>
    <w:sectPr w:rsidR="0056730B" w:rsidRPr="009D04A5" w:rsidSect="00D65F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FE68" w14:textId="77777777" w:rsidR="001E0F8F" w:rsidRDefault="001E0F8F" w:rsidP="00E50BB9">
      <w:pPr>
        <w:spacing w:after="0" w:line="240" w:lineRule="auto"/>
      </w:pPr>
      <w:r>
        <w:separator/>
      </w:r>
    </w:p>
  </w:endnote>
  <w:endnote w:type="continuationSeparator" w:id="0">
    <w:p w14:paraId="35FAE1F7" w14:textId="77777777" w:rsidR="001E0F8F" w:rsidRDefault="001E0F8F"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0887" w14:textId="77777777" w:rsidR="001E0F8F" w:rsidRDefault="001E0F8F" w:rsidP="00E50BB9">
      <w:pPr>
        <w:spacing w:after="0" w:line="240" w:lineRule="auto"/>
      </w:pPr>
      <w:r>
        <w:separator/>
      </w:r>
    </w:p>
  </w:footnote>
  <w:footnote w:type="continuationSeparator" w:id="0">
    <w:p w14:paraId="0AF38EA9" w14:textId="77777777" w:rsidR="001E0F8F" w:rsidRDefault="001E0F8F" w:rsidP="00E5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4AB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62E27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F15D7B"/>
    <w:multiLevelType w:val="hybridMultilevel"/>
    <w:tmpl w:val="1BE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F2"/>
    <w:multiLevelType w:val="hybridMultilevel"/>
    <w:tmpl w:val="36FE2A72"/>
    <w:lvl w:ilvl="0" w:tplc="F63C26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17DF6"/>
    <w:multiLevelType w:val="multilevel"/>
    <w:tmpl w:val="05BC5FBA"/>
    <w:lvl w:ilvl="0">
      <w:start w:val="1"/>
      <w:numFmt w:val="bullet"/>
      <w:lvlText w:val=""/>
      <w:lvlJc w:val="left"/>
      <w:pPr>
        <w:ind w:left="360" w:hanging="360"/>
      </w:pPr>
      <w:rPr>
        <w:rFonts w:ascii="Symbol" w:hAnsi="Symbol" w:hint="default"/>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EE5B16"/>
    <w:multiLevelType w:val="hybridMultilevel"/>
    <w:tmpl w:val="609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42671"/>
    <w:multiLevelType w:val="hybridMultilevel"/>
    <w:tmpl w:val="05BC5FBA"/>
    <w:lvl w:ilvl="0" w:tplc="BD8A126A">
      <w:start w:val="1"/>
      <w:numFmt w:val="bullet"/>
      <w:lvlText w:val=""/>
      <w:lvlJc w:val="left"/>
      <w:pPr>
        <w:ind w:left="360" w:hanging="360"/>
      </w:pPr>
      <w:rPr>
        <w:rFonts w:ascii="Symbol" w:hAnsi="Symbol"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052E5"/>
    <w:multiLevelType w:val="hybridMultilevel"/>
    <w:tmpl w:val="DE1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10907"/>
    <w:multiLevelType w:val="hybridMultilevel"/>
    <w:tmpl w:val="8842C406"/>
    <w:lvl w:ilvl="0" w:tplc="C4C8C1EE">
      <w:start w:val="2"/>
      <w:numFmt w:val="bullet"/>
      <w:lvlText w:val=""/>
      <w:lvlJc w:val="left"/>
      <w:pPr>
        <w:ind w:left="360" w:hanging="360"/>
      </w:pPr>
      <w:rPr>
        <w:rFonts w:ascii="Symbol" w:eastAsiaTheme="minorHAnsi" w:hAnsi="Symbol" w:cstheme="minorBidi" w:hint="default"/>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0C6287"/>
    <w:multiLevelType w:val="hybridMultilevel"/>
    <w:tmpl w:val="278EE5AC"/>
    <w:lvl w:ilvl="0" w:tplc="7E40EDC6">
      <w:start w:val="8"/>
      <w:numFmt w:val="bullet"/>
      <w:pStyle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1"/>
  </w:num>
  <w:num w:numId="6">
    <w:abstractNumId w:val="7"/>
  </w:num>
  <w:num w:numId="7">
    <w:abstractNumId w:val="5"/>
  </w:num>
  <w:num w:numId="8">
    <w:abstractNumId w:val="9"/>
  </w:num>
  <w:num w:numId="9">
    <w:abstractNumId w:val="2"/>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F4"/>
    <w:rsid w:val="00016CF1"/>
    <w:rsid w:val="000301A9"/>
    <w:rsid w:val="0004623E"/>
    <w:rsid w:val="00051946"/>
    <w:rsid w:val="00052A45"/>
    <w:rsid w:val="00065922"/>
    <w:rsid w:val="000805F4"/>
    <w:rsid w:val="000A2F25"/>
    <w:rsid w:val="000B0F8B"/>
    <w:rsid w:val="000E53F1"/>
    <w:rsid w:val="000E7B32"/>
    <w:rsid w:val="000F52F7"/>
    <w:rsid w:val="00114F4E"/>
    <w:rsid w:val="001712EC"/>
    <w:rsid w:val="00183A9C"/>
    <w:rsid w:val="00197CB6"/>
    <w:rsid w:val="001B587F"/>
    <w:rsid w:val="001C6822"/>
    <w:rsid w:val="001D574A"/>
    <w:rsid w:val="001E0F8F"/>
    <w:rsid w:val="00261887"/>
    <w:rsid w:val="0028202C"/>
    <w:rsid w:val="002919DB"/>
    <w:rsid w:val="002C00A1"/>
    <w:rsid w:val="002F3C7A"/>
    <w:rsid w:val="003373E5"/>
    <w:rsid w:val="0039145D"/>
    <w:rsid w:val="003F4E56"/>
    <w:rsid w:val="00411199"/>
    <w:rsid w:val="00413072"/>
    <w:rsid w:val="00414942"/>
    <w:rsid w:val="00414A38"/>
    <w:rsid w:val="0043077E"/>
    <w:rsid w:val="00436B97"/>
    <w:rsid w:val="00455E25"/>
    <w:rsid w:val="004772F8"/>
    <w:rsid w:val="004A61E6"/>
    <w:rsid w:val="004E1BA9"/>
    <w:rsid w:val="00502B84"/>
    <w:rsid w:val="0050458D"/>
    <w:rsid w:val="00504838"/>
    <w:rsid w:val="00517D60"/>
    <w:rsid w:val="00531E1D"/>
    <w:rsid w:val="0056600A"/>
    <w:rsid w:val="00566D08"/>
    <w:rsid w:val="0056730B"/>
    <w:rsid w:val="00591A28"/>
    <w:rsid w:val="005A20FF"/>
    <w:rsid w:val="005A2582"/>
    <w:rsid w:val="005C615D"/>
    <w:rsid w:val="005C67E8"/>
    <w:rsid w:val="005C70D8"/>
    <w:rsid w:val="005D3A78"/>
    <w:rsid w:val="005E3B6A"/>
    <w:rsid w:val="00603AC7"/>
    <w:rsid w:val="00610CCE"/>
    <w:rsid w:val="00623536"/>
    <w:rsid w:val="00635599"/>
    <w:rsid w:val="00685562"/>
    <w:rsid w:val="00685822"/>
    <w:rsid w:val="006D4D4B"/>
    <w:rsid w:val="00701B3A"/>
    <w:rsid w:val="00715346"/>
    <w:rsid w:val="0072385C"/>
    <w:rsid w:val="00726775"/>
    <w:rsid w:val="00745C89"/>
    <w:rsid w:val="00754156"/>
    <w:rsid w:val="00795E4C"/>
    <w:rsid w:val="007E2332"/>
    <w:rsid w:val="007E56BC"/>
    <w:rsid w:val="007F73D5"/>
    <w:rsid w:val="008112A4"/>
    <w:rsid w:val="008138C1"/>
    <w:rsid w:val="00844534"/>
    <w:rsid w:val="008640D3"/>
    <w:rsid w:val="00885A2A"/>
    <w:rsid w:val="008912C6"/>
    <w:rsid w:val="008920F3"/>
    <w:rsid w:val="00892BA8"/>
    <w:rsid w:val="008C21BC"/>
    <w:rsid w:val="008D7035"/>
    <w:rsid w:val="008F11E5"/>
    <w:rsid w:val="00926C61"/>
    <w:rsid w:val="00967F8D"/>
    <w:rsid w:val="009777AA"/>
    <w:rsid w:val="009C2D5C"/>
    <w:rsid w:val="009C2FA3"/>
    <w:rsid w:val="009C5435"/>
    <w:rsid w:val="009D04A5"/>
    <w:rsid w:val="009D47A3"/>
    <w:rsid w:val="009F2889"/>
    <w:rsid w:val="00A057A1"/>
    <w:rsid w:val="00A15F52"/>
    <w:rsid w:val="00A3049D"/>
    <w:rsid w:val="00A71427"/>
    <w:rsid w:val="00A72E46"/>
    <w:rsid w:val="00A90836"/>
    <w:rsid w:val="00AA519B"/>
    <w:rsid w:val="00AB33FD"/>
    <w:rsid w:val="00AC0D07"/>
    <w:rsid w:val="00AD14F4"/>
    <w:rsid w:val="00AE1807"/>
    <w:rsid w:val="00AE6B22"/>
    <w:rsid w:val="00AF3044"/>
    <w:rsid w:val="00B37718"/>
    <w:rsid w:val="00B42654"/>
    <w:rsid w:val="00B44954"/>
    <w:rsid w:val="00B50142"/>
    <w:rsid w:val="00B535B2"/>
    <w:rsid w:val="00B824DE"/>
    <w:rsid w:val="00B832A7"/>
    <w:rsid w:val="00B84D82"/>
    <w:rsid w:val="00BD1A80"/>
    <w:rsid w:val="00BE74C5"/>
    <w:rsid w:val="00C20547"/>
    <w:rsid w:val="00C262D3"/>
    <w:rsid w:val="00C4649F"/>
    <w:rsid w:val="00C5161A"/>
    <w:rsid w:val="00C95368"/>
    <w:rsid w:val="00C9703A"/>
    <w:rsid w:val="00CB43A6"/>
    <w:rsid w:val="00CB5C81"/>
    <w:rsid w:val="00CB5F3F"/>
    <w:rsid w:val="00CC789F"/>
    <w:rsid w:val="00CD1835"/>
    <w:rsid w:val="00D25673"/>
    <w:rsid w:val="00D40ACC"/>
    <w:rsid w:val="00D47BA5"/>
    <w:rsid w:val="00D51B83"/>
    <w:rsid w:val="00D65633"/>
    <w:rsid w:val="00D65F96"/>
    <w:rsid w:val="00D710F2"/>
    <w:rsid w:val="00D7574B"/>
    <w:rsid w:val="00D80D06"/>
    <w:rsid w:val="00D83234"/>
    <w:rsid w:val="00D9625B"/>
    <w:rsid w:val="00DA4A56"/>
    <w:rsid w:val="00DD4318"/>
    <w:rsid w:val="00DE45FE"/>
    <w:rsid w:val="00E13A13"/>
    <w:rsid w:val="00E201F2"/>
    <w:rsid w:val="00E36543"/>
    <w:rsid w:val="00E43DA4"/>
    <w:rsid w:val="00E50BB9"/>
    <w:rsid w:val="00E540E4"/>
    <w:rsid w:val="00ED107B"/>
    <w:rsid w:val="00ED6468"/>
    <w:rsid w:val="00EF7B06"/>
    <w:rsid w:val="00F01618"/>
    <w:rsid w:val="00F15F02"/>
    <w:rsid w:val="00F4376B"/>
    <w:rsid w:val="00F636F6"/>
    <w:rsid w:val="00F8227C"/>
    <w:rsid w:val="00FD7C0A"/>
    <w:rsid w:val="00FE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20AE"/>
  <w15:docId w15:val="{34C1517D-8717-46DD-B5C2-82875A5E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 w:type="paragraph" w:styleId="ListBullet">
    <w:name w:val="List Bullet"/>
    <w:basedOn w:val="Normal"/>
    <w:uiPriority w:val="99"/>
    <w:unhideWhenUsed/>
    <w:rsid w:val="005A20FF"/>
    <w:pPr>
      <w:numPr>
        <w:numId w:val="5"/>
      </w:numPr>
      <w:contextualSpacing/>
    </w:pPr>
  </w:style>
  <w:style w:type="paragraph" w:customStyle="1" w:styleId="Body">
    <w:name w:val="Body"/>
    <w:basedOn w:val="Normal"/>
    <w:qFormat/>
    <w:rsid w:val="008D7035"/>
    <w:pPr>
      <w:spacing w:before="60" w:after="60" w:line="360" w:lineRule="auto"/>
    </w:pPr>
    <w:rPr>
      <w:rFonts w:ascii="Arial" w:hAnsi="Arial"/>
      <w:spacing w:val="-4"/>
      <w:sz w:val="20"/>
      <w:szCs w:val="20"/>
    </w:rPr>
  </w:style>
  <w:style w:type="paragraph" w:customStyle="1" w:styleId="Header1">
    <w:name w:val="Header 1"/>
    <w:basedOn w:val="Normal"/>
    <w:qFormat/>
    <w:rsid w:val="0039145D"/>
    <w:pPr>
      <w:spacing w:before="240" w:after="120" w:line="360" w:lineRule="auto"/>
    </w:pPr>
    <w:rPr>
      <w:rFonts w:ascii="Arial" w:hAnsi="Arial"/>
      <w:b/>
      <w:color w:val="595959" w:themeColor="text1" w:themeTint="A6"/>
      <w:spacing w:val="-4"/>
      <w:sz w:val="32"/>
      <w:szCs w:val="32"/>
    </w:rPr>
  </w:style>
  <w:style w:type="paragraph" w:customStyle="1" w:styleId="Bullet">
    <w:name w:val="Bullet"/>
    <w:basedOn w:val="Normal"/>
    <w:qFormat/>
    <w:rsid w:val="008D7035"/>
    <w:pPr>
      <w:numPr>
        <w:numId w:val="4"/>
      </w:numPr>
      <w:spacing w:after="0" w:line="360" w:lineRule="auto"/>
    </w:pPr>
    <w:rPr>
      <w:rFonts w:ascii="Arial" w:hAnsi="Arial"/>
      <w:spacing w:val="-4"/>
      <w:sz w:val="20"/>
      <w:szCs w:val="20"/>
    </w:rPr>
  </w:style>
  <w:style w:type="paragraph" w:customStyle="1" w:styleId="SchoolDistrictHead">
    <w:name w:val="School District Head"/>
    <w:basedOn w:val="Normal"/>
    <w:qFormat/>
    <w:rsid w:val="00A90836"/>
    <w:pPr>
      <w:spacing w:after="120" w:line="360" w:lineRule="auto"/>
    </w:pPr>
    <w:rPr>
      <w:rFonts w:ascii="Arial" w:hAnsi="Arial"/>
      <w:b/>
      <w:bCs/>
      <w:color w:val="595959" w:themeColor="text1" w:themeTint="A6"/>
      <w:position w:val="-20"/>
      <w:sz w:val="36"/>
      <w:szCs w:val="36"/>
    </w:rPr>
  </w:style>
  <w:style w:type="paragraph" w:customStyle="1" w:styleId="TableHead1">
    <w:name w:val="Table Head 1"/>
    <w:basedOn w:val="Normal"/>
    <w:qFormat/>
    <w:rsid w:val="008D7035"/>
    <w:pPr>
      <w:spacing w:after="0" w:line="240" w:lineRule="auto"/>
    </w:pPr>
    <w:rPr>
      <w:rFonts w:ascii="Arial" w:hAnsi="Arial" w:cs="Arial"/>
      <w:b/>
      <w:color w:val="FFFFFF" w:themeColor="background1"/>
      <w:sz w:val="32"/>
    </w:rPr>
  </w:style>
  <w:style w:type="paragraph" w:customStyle="1" w:styleId="TableDescription">
    <w:name w:val="Table Description"/>
    <w:basedOn w:val="Normal"/>
    <w:qFormat/>
    <w:rsid w:val="00F01618"/>
    <w:pPr>
      <w:spacing w:after="0" w:line="240" w:lineRule="auto"/>
    </w:pPr>
    <w:rPr>
      <w:rFonts w:ascii="Arial" w:hAnsi="Arial"/>
      <w:b/>
      <w:bCs/>
      <w:color w:val="7AA86F"/>
      <w:position w:val="-20"/>
      <w:sz w:val="32"/>
      <w:szCs w:val="32"/>
    </w:rPr>
  </w:style>
  <w:style w:type="paragraph" w:customStyle="1" w:styleId="TabelHead2">
    <w:name w:val="Tabel Head 2"/>
    <w:basedOn w:val="TableHead1"/>
    <w:qFormat/>
    <w:rsid w:val="00F01618"/>
    <w:rPr>
      <w:sz w:val="24"/>
      <w:szCs w:val="24"/>
    </w:rPr>
  </w:style>
  <w:style w:type="character" w:styleId="FollowedHyperlink">
    <w:name w:val="FollowedHyperlink"/>
    <w:basedOn w:val="DefaultParagraphFont"/>
    <w:uiPriority w:val="99"/>
    <w:semiHidden/>
    <w:unhideWhenUsed/>
    <w:rsid w:val="00967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works.org/work-of-teaching/high-leverage-pract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B01B-DD60-4F80-90A8-1856BAC3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2019-05-20T12:57:00Z</dcterms:created>
  <dcterms:modified xsi:type="dcterms:W3CDTF">2019-05-20T12:57:00Z</dcterms:modified>
</cp:coreProperties>
</file>